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825FDB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                 LEGE   Nr. 70/2015 din  2 aprilie 2015</w:t>
      </w:r>
    </w:p>
    <w:p w14:paraId="1AA4567D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pentru întărirea disciplinei financiare privind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operaţiunile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de încasări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plăţi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în numerar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pentru modificarea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completarea </w:t>
      </w:r>
      <w:proofErr w:type="spellStart"/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Ordonanţei</w:t>
      </w:r>
      <w:proofErr w:type="spellEnd"/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 xml:space="preserve"> de </w:t>
      </w:r>
      <w:proofErr w:type="spellStart"/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urgenţă</w:t>
      </w:r>
      <w:proofErr w:type="spellEnd"/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 xml:space="preserve"> a Guvernului nr. 193/2002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privind introducerea sistemelor moderne de plată</w:t>
      </w:r>
    </w:p>
    <w:p w14:paraId="2D96ABB0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08455436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Text în vigoare începând cu data de 22 decembrie 2023</w:t>
      </w:r>
    </w:p>
    <w:p w14:paraId="66BC43DA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REALIZATOR: COMPANIA DE INFORMATICĂ NEAMŢ</w:t>
      </w:r>
    </w:p>
    <w:p w14:paraId="5F83F0CA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</w:p>
    <w:p w14:paraId="63B9531E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Text actualizat prin produsul informatic legislativ LEX EXPERT în baza actelor normative modificatoare, publicate în Monitorul Oficial al României, Partea I, până la 19 decembrie 2023.</w:t>
      </w:r>
    </w:p>
    <w:p w14:paraId="57B688A7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</w:p>
    <w:p w14:paraId="10A557F2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 xml:space="preserve">    Act de bază</w:t>
      </w:r>
    </w:p>
    <w:p w14:paraId="322B9A42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: 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Legea nr. 70/2015, publicată în Monitorul Oficial al României, Partea I, nr. 242 din 9 aprilie 2015</w:t>
      </w:r>
    </w:p>
    <w:p w14:paraId="4DC9AA6C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</w:p>
    <w:p w14:paraId="4C9BBFE9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 xml:space="preserve">    Acte modificatoare</w:t>
      </w:r>
    </w:p>
    <w:p w14:paraId="0E1E1CD9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#M6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: 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Legea nr. 406/2023</w:t>
      </w:r>
    </w:p>
    <w:p w14:paraId="34456416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#M5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: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Ordonanţa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urgenţă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Guvernului nr. 115/2023</w:t>
      </w:r>
    </w:p>
    <w:p w14:paraId="651D5CC2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#M4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: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Ordonanţa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urgenţă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Guvernului nr. 98/2023</w:t>
      </w:r>
    </w:p>
    <w:p w14:paraId="327C643B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: 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Legea nr. 296/2023</w:t>
      </w:r>
    </w:p>
    <w:p w14:paraId="691DF888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#M2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: 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Legea nr. 344/2018</w:t>
      </w:r>
    </w:p>
    <w:p w14:paraId="3DD47616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: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Ordonanţa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urgenţă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Guvernului nr. 32/2016</w:t>
      </w:r>
    </w:p>
    <w:p w14:paraId="1AC30D6D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</w:p>
    <w:p w14:paraId="47E6C37F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Modificările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completările efectuate prin actele normative enumerate mai sus sunt scrise cu font italic. În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faţa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fiecărei modificări sau completări este indicat actul normativ care a efectuat modificarea sau completarea respectivă, în forma </w:t>
      </w:r>
      <w:r w:rsidRPr="00A2726B">
        <w:rPr>
          <w:rFonts w:ascii="Times New Roman" w:hAnsi="Times New Roman" w:cs="Times New Roman"/>
          <w:b/>
          <w:bCs/>
          <w:i/>
          <w:iCs/>
          <w:color w:val="008000"/>
          <w:kern w:val="0"/>
          <w:sz w:val="24"/>
          <w:szCs w:val="24"/>
          <w:u w:val="single"/>
        </w:rPr>
        <w:t>#M1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</w:t>
      </w:r>
      <w:r w:rsidRPr="00A2726B">
        <w:rPr>
          <w:rFonts w:ascii="Times New Roman" w:hAnsi="Times New Roman" w:cs="Times New Roman"/>
          <w:b/>
          <w:bCs/>
          <w:i/>
          <w:iCs/>
          <w:color w:val="008000"/>
          <w:kern w:val="0"/>
          <w:sz w:val="24"/>
          <w:szCs w:val="24"/>
          <w:u w:val="single"/>
        </w:rPr>
        <w:t>#M2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etc.</w:t>
      </w:r>
    </w:p>
    <w:p w14:paraId="7AE6C21D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01B1D0B8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#CIN</w:t>
      </w:r>
    </w:p>
    <w:p w14:paraId="1DA0D1D4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</w:t>
      </w:r>
      <w:r w:rsidRPr="00A2726B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NOTE:</w:t>
      </w:r>
    </w:p>
    <w:p w14:paraId="3D9E6139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</w:t>
      </w:r>
      <w:r w:rsidRPr="00A2726B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1.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Conform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art. LVIII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din Legea nr. 296/2023 (</w:t>
      </w:r>
      <w:r w:rsidRPr="00A2726B">
        <w:rPr>
          <w:rFonts w:ascii="Times New Roman" w:hAnsi="Times New Roman" w:cs="Times New Roman"/>
          <w:b/>
          <w:bCs/>
          <w:i/>
          <w:iCs/>
          <w:color w:val="008000"/>
          <w:kern w:val="0"/>
          <w:sz w:val="24"/>
          <w:szCs w:val="24"/>
          <w:u w:val="single"/>
        </w:rPr>
        <w:t>#M3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), prin derogare de la prevederile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art. 16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alin. (1)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art. 28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alin. (1) din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Ordonanţa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Guvernului nr. 2/2001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ale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art. 22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alin. (2) din Legea nr. 203/2018,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contravenienţii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sancţionaţi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în baza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Legii nr. 70/2015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nu beneficiază de posibilitatea achitării, în termen de 15 zile de la data înmânării sau comunicării procesului-verbal, a jumătate din minimul amenzii prevăzute de actul normativ.</w:t>
      </w:r>
    </w:p>
    <w:p w14:paraId="0004A2D3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</w:t>
      </w:r>
      <w:r w:rsidRPr="00A2726B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2.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Conform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art. LXIX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din Legea nr. 296/2023 (</w:t>
      </w:r>
      <w:r w:rsidRPr="00A2726B">
        <w:rPr>
          <w:rFonts w:ascii="Times New Roman" w:hAnsi="Times New Roman" w:cs="Times New Roman"/>
          <w:b/>
          <w:bCs/>
          <w:i/>
          <w:iCs/>
          <w:color w:val="008000"/>
          <w:kern w:val="0"/>
          <w:sz w:val="24"/>
          <w:szCs w:val="24"/>
          <w:u w:val="single"/>
        </w:rPr>
        <w:t>#M3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), plata amenzilor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contravenţionale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aplicate anterior datei de 30 octombrie 2023 [data intrării în vigoare a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Legii nr. 296/2023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(</w:t>
      </w:r>
      <w:r w:rsidRPr="00A2726B">
        <w:rPr>
          <w:rFonts w:ascii="Times New Roman" w:hAnsi="Times New Roman" w:cs="Times New Roman"/>
          <w:b/>
          <w:bCs/>
          <w:i/>
          <w:iCs/>
          <w:color w:val="008000"/>
          <w:kern w:val="0"/>
          <w:sz w:val="24"/>
          <w:szCs w:val="24"/>
          <w:u w:val="single"/>
        </w:rPr>
        <w:t>#M3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)] în temeiul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Legii nr. 70/2015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se realizează potrivit prevederilor legale în vigoare la momentul întocmirii actului de constatare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sancţionare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.</w:t>
      </w:r>
    </w:p>
    <w:p w14:paraId="4CE72755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5ADCC7F0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62EF24A4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A2726B">
        <w:rPr>
          <w:rFonts w:ascii="Times New Roman" w:hAnsi="Times New Roman" w:cs="Times New Roman"/>
          <w:b/>
          <w:bCs/>
          <w:kern w:val="0"/>
          <w:sz w:val="24"/>
          <w:szCs w:val="24"/>
        </w:rPr>
        <w:t>Parlamentul României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adoptă prezenta lege.</w:t>
      </w:r>
    </w:p>
    <w:p w14:paraId="0B5D9B59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211D4ACC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CAPITOLUL I</w:t>
      </w:r>
    </w:p>
    <w:p w14:paraId="7BCB470D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A2726B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Măsuri pentru întărirea disciplinei financiare privind </w:t>
      </w:r>
      <w:proofErr w:type="spellStart"/>
      <w:r w:rsidRPr="00A2726B">
        <w:rPr>
          <w:rFonts w:ascii="Times New Roman" w:hAnsi="Times New Roman" w:cs="Times New Roman"/>
          <w:b/>
          <w:bCs/>
          <w:kern w:val="0"/>
          <w:sz w:val="24"/>
          <w:szCs w:val="24"/>
        </w:rPr>
        <w:t>operaţiunile</w:t>
      </w:r>
      <w:proofErr w:type="spellEnd"/>
      <w:r w:rsidRPr="00A2726B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de încasări </w:t>
      </w:r>
      <w:proofErr w:type="spellStart"/>
      <w:r w:rsidRPr="00A2726B">
        <w:rPr>
          <w:rFonts w:ascii="Times New Roman" w:hAnsi="Times New Roman" w:cs="Times New Roman"/>
          <w:b/>
          <w:bCs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A2726B">
        <w:rPr>
          <w:rFonts w:ascii="Times New Roman" w:hAnsi="Times New Roman" w:cs="Times New Roman"/>
          <w:b/>
          <w:bCs/>
          <w:kern w:val="0"/>
          <w:sz w:val="24"/>
          <w:szCs w:val="24"/>
        </w:rPr>
        <w:t>plăţi</w:t>
      </w:r>
      <w:proofErr w:type="spellEnd"/>
      <w:r w:rsidRPr="00A2726B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în numerar</w:t>
      </w:r>
    </w:p>
    <w:p w14:paraId="4071C0D9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670019E0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A2726B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1*)</w:t>
      </w:r>
    </w:p>
    <w:p w14:paraId="09ED8670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(1)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Operaţiunile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de încasări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plăţi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efectuate de persoane juridice, persoane fizice autorizate, întreprinderi individuale, întreprinderi familiale, liber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profesionişti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, persoane fizice care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desfăşoară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activităţi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în mod independent, asocieri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alte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entităţi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cu sau fără personalitate juridică de la/către 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lastRenderedPageBreak/>
        <w:t>oricare dintre aceste categorii de persoane se vor realiza numai prin instrumente de plată fără numerar, definite potrivit legii.</w:t>
      </w:r>
    </w:p>
    <w:p w14:paraId="784B24EA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(2) Prevederile prezentului capitol nu se aplică Trezoreriei Statului,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instituţiilor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de credit,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instituţiilor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emitente de monedă electronică,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instituţiilor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care prestează servicii de plată, autorizate de Banca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Naţională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a României sau autorizate în alt stat membru al Uniunii Europene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notificate către Banca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Naţională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a României, potrivit legii,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instituţiilor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financiare nebancare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entităţilor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care efectuează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operaţiuni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de schimb valutar, definite potrivit legii, pentru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operaţiunile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specifice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activităţii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pentru care acestea au fost autorizate, precum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operatorilor din domeniul jocurilor de noroc.</w:t>
      </w:r>
    </w:p>
    <w:p w14:paraId="75D427FB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(3) Prevederile prezentului capitol se aplică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operaţiunilor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de încasări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plăţi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în valută efectuate pe teritoriul României. Încadrarea în plafoanele prevăzute de prezentul capitol se efectuează în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funcţie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de cursul de schimb valutar, comunicat de Banca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Naţională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a României, de la data efectuării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operaţiunilor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de încasări sau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plăţi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670EB580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#CIN</w:t>
      </w:r>
    </w:p>
    <w:p w14:paraId="3A55F04D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</w:t>
      </w:r>
      <w:r w:rsidRPr="00A2726B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*)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Conform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art. II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art. VII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din Legea nr. 406/2023 (</w:t>
      </w:r>
      <w:r w:rsidRPr="00A2726B">
        <w:rPr>
          <w:rFonts w:ascii="Times New Roman" w:hAnsi="Times New Roman" w:cs="Times New Roman"/>
          <w:b/>
          <w:bCs/>
          <w:i/>
          <w:iCs/>
          <w:color w:val="008000"/>
          <w:kern w:val="0"/>
          <w:sz w:val="24"/>
          <w:szCs w:val="24"/>
          <w:u w:val="single"/>
        </w:rPr>
        <w:t>#M6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), începând cu data de 16 iunie 2024 [180 de zile de la data publicării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Legii nr. 406/2023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(</w:t>
      </w:r>
      <w:r w:rsidRPr="00A2726B">
        <w:rPr>
          <w:rFonts w:ascii="Times New Roman" w:hAnsi="Times New Roman" w:cs="Times New Roman"/>
          <w:b/>
          <w:bCs/>
          <w:i/>
          <w:iCs/>
          <w:color w:val="008000"/>
          <w:kern w:val="0"/>
          <w:sz w:val="24"/>
          <w:szCs w:val="24"/>
          <w:u w:val="single"/>
        </w:rPr>
        <w:t>#M6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)], la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articolul 1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după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alineatul (1)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se introduce un nou alineat, alineatul (1^1), cu următorul cuprins:</w:t>
      </w:r>
    </w:p>
    <w:p w14:paraId="0DF09D08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#M6</w:t>
      </w:r>
    </w:p>
    <w:p w14:paraId="62C4F453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"(1^1) Beneficiarii de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plăţi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natură salarială plătite de angajator, pensii,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indemnizaţii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alocaţii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asistenţă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socială plătite de la bugetul asigurărilor sociale de stat, bugetul Ministerului Muncii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Solidarităţii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Sociale sau de la bugetele locale ale comunelor,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oraşelor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municipiilor, sectoarelor municipiului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Bucureşti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judeţelor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municipiului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Bucureşti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au dreptul să primească sumele cuvenite în numerar sau prin mijloace de plată fără numerar."</w:t>
      </w:r>
    </w:p>
    <w:p w14:paraId="38DE0BBD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975279B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5E7D25E5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A2726B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2</w:t>
      </w:r>
    </w:p>
    <w:p w14:paraId="0223B210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În sensul prezentei legi, următorii termeni se definesc astfel:</w:t>
      </w:r>
    </w:p>
    <w:p w14:paraId="2E72CA8F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a) încasare fragmentată -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fracţionarea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sumei de încasat în mai multe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tranşe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>, pentru a evita plafonul de încasare în numerar stabilit prin lege;</w:t>
      </w:r>
    </w:p>
    <w:p w14:paraId="04D19304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b) plată fragmentată -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fracţionarea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sumei de plată în mai multe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tranşe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>, pentru a evita plafonul de plată în numerar stabilit prin lege;</w:t>
      </w:r>
    </w:p>
    <w:p w14:paraId="7701BA5F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c) magazin de tipul cash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and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carry - magazin care realizează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comerţ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de tipul cash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and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carry, astfel cum este definit la </w:t>
      </w:r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art. 4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lit. e) din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Ordonanţa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Guvernului nr. 99/2000 privind comercializarea produselor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serviciilor de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piaţă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, republicată, cu modificările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completările ulterioare;</w:t>
      </w:r>
    </w:p>
    <w:p w14:paraId="1857B803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#M5</w:t>
      </w:r>
    </w:p>
    <w:p w14:paraId="783B1B56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d) supermagazin - structură de vânzare, astfel cum este definit la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art. 4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lit. r) din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Ordonanţa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Guvernului nr. 99/2000 privind comercializarea produselor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serviciilor de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piaţă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republicată, cu modificările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completările ulterioare;</w:t>
      </w:r>
    </w:p>
    <w:p w14:paraId="0E94A0B1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e)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hipermagazin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- structură de vânzare, astfel cum este definit la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art. 4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lit. s) din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Ordonanţa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Guvernului nr. 99/2000, republicată, cu modificările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completările ulterioare.</w:t>
      </w:r>
    </w:p>
    <w:p w14:paraId="76E54FE2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56368A09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A2726B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3</w:t>
      </w:r>
    </w:p>
    <w:p w14:paraId="055A5BB5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(1) Prin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excepţie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de la prevederile </w:t>
      </w:r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art. 1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alin. (1) se pot efectua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operaţiuni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de încasări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plăţi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în numerar, în următoarele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condiţii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>:</w:t>
      </w:r>
    </w:p>
    <w:p w14:paraId="767CD976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a) încasări de la persoanele prevăzute la </w:t>
      </w:r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art. 1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alin. (1), în limita unui plafon zilnic de 5.000 lei de la o persoană;</w:t>
      </w:r>
    </w:p>
    <w:p w14:paraId="2EAF723D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b) încasări efectuate de către magazinele de tipul cash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and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carry, care sunt organizate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funcţionează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în baza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legislaţiei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în vigoare, de la persoanele prevăzute la </w:t>
      </w:r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art. 1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alin. (1), în limita unui plafon zilnic de 10.000 lei de la o persoană;</w:t>
      </w:r>
    </w:p>
    <w:p w14:paraId="1BBE5711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c)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plăţi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către persoanele prevăzute la </w:t>
      </w:r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art. 1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alin. (1), în limita unui plafon zilnic de 5.000 lei/persoană, dar nu mai mult de un plafon total de 10.000 lei/zi;</w:t>
      </w:r>
    </w:p>
    <w:p w14:paraId="701EF6E6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d)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plăţi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către magazinele de tipul cash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and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carry, care sunt organizate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funcţionează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în baza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legislaţiei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în vigoare, în limita unui plafon zilnic total de 10.000 lei;</w:t>
      </w:r>
    </w:p>
    <w:p w14:paraId="6EF2B995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#M5</w:t>
      </w:r>
    </w:p>
    <w:p w14:paraId="70C675D9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e)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plăţi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din avansuri spre decontare, în limita unui plafon zilnic de 5.000 lei, stabilit pentru fiecare persoană care a primit avansuri spre decontare.</w:t>
      </w:r>
    </w:p>
    <w:p w14:paraId="08A3F541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150475FD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(2) Sunt interzise încasările fragmentate în numerar de la beneficiari pentru facturile a căror valoare este mai mare de 5.000 lei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, respectiv, de 10.000 lei, în cazul magazinelor de tipul cash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and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carry, precum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fragmentarea facturilor pentru o livrare de bunuri sau o prestare de servicii a căror valoare este mai mare de 5.000 lei, respectiv de 10.000 lei.</w:t>
      </w:r>
    </w:p>
    <w:p w14:paraId="672F274D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(3) Sunt interzise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plăţile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fragmentate în numerar către furnizorii de bunuri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servicii pentru facturile a căror valoare este mai mare de 5.000 lei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, respectiv, de 10.000 lei, către magazinele de tipul cash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and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carry. Persoanele prevăzute la </w:t>
      </w:r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art. 1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alin. (1) pot achita facturile cu valori care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depăşesc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plafonul de 5.000 lei, către furnizorii de bunuri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servicii, respectiv de 10.000 lei, către magazinele de tipul cash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and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carry, astfel: 5.000 lei/10.000 lei în numerar, suma care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depăşeşte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acest plafon putând fi achitată numai prin instrumente de plată fără numerar.</w:t>
      </w:r>
    </w:p>
    <w:p w14:paraId="17039E40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(4) La data acordării avansurilor spre decontare, sumele aferente intră în calculul plafonului zilnic prevăzut la alin. (1) lit. c) sau d), după caz.</w:t>
      </w:r>
    </w:p>
    <w:p w14:paraId="00DAB899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#M5</w:t>
      </w:r>
    </w:p>
    <w:p w14:paraId="61E873A9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A2726B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4</w:t>
      </w:r>
    </w:p>
    <w:p w14:paraId="2DAA0F6F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(1)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Operaţiunile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încasări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plăţi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în numerar efectuate între persoanele prevăzute la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art. 1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alin. (1)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persoane fizice, reprezentând contravaloarea unor livrări ori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achiziţii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bunuri sau a unor prestări de servicii, dividende, cesiuni de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creanţe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sau alte drepturi, se efectuează cu încadrarea în plafonul zilnic de 10.000 lei către/de la o persoană.</w:t>
      </w:r>
    </w:p>
    <w:p w14:paraId="701EEFFC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#M4</w:t>
      </w:r>
    </w:p>
    <w:p w14:paraId="6DE98E81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(2) Sunt interzise încasările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plăţile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fragmentate de la/către o persoană, pentru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operaţiunile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încasări/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plăţi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în numerar prevăzute la alin. (1), cu o valoare mai mare decât plafonul prevăzut la alin. (1), precum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fragmentarea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tranzacţiilor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reprezentând cesiuni de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creanţe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sau alte drepturi, primiri ori restituiri de împrumuturi sau alte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finanţări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, dividende, respectiv fragmentarea unei livrări de bunuri sau a unei prestări de servicii, cu valoare mai mare decât plafonul prevăzut la alin. (1).</w:t>
      </w:r>
    </w:p>
    <w:p w14:paraId="340CE3B9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(3) Prevederile alin. (2) nu se aplică în cazul livrărilor de bunuri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prestărilor de servicii care se efectuează cu plata în rate, în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condiţiile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în care între persoanele prevăzute la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art. 1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alin. (1)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persoanele fizice sunt încheiate contracte de vânzare-cumpărare cu plata în rate, conform legii.</w:t>
      </w:r>
    </w:p>
    <w:p w14:paraId="6D890998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#M5</w:t>
      </w:r>
    </w:p>
    <w:p w14:paraId="3D4200CF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(4)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Operaţiunile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încasări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plăţi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efectuate între persoanele prevăzute la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art. 1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alin. (1)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persoane fizice, reprezentând primiri ori restituiri de împrumuturi sau alte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finanţări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indiferent de natura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destinaţia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acestora, se efectuează numai prin instrumente de plată fără numerar.</w:t>
      </w:r>
    </w:p>
    <w:p w14:paraId="2825D0F4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</w:t>
      </w:r>
    </w:p>
    <w:p w14:paraId="4DCDEC9E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A2726B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4^1</w:t>
      </w:r>
    </w:p>
    <w:p w14:paraId="6FFB4A47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(1) Organizatorii de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nunţi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botezuri, pentru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operaţiunile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încasări în numerar pe zi, de la persoane fizice, pentru serviciile legate de aceste evenimente, pot solicita organului fiscal central competent în administrarea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obligaţiilor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lor fiscale, în cazul în care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aceştia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prezintă organului fiscal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informaţii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din care rezultă că încasările de la persoane fizice generate de organizarea de astfel de evenimente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depăşesc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plafonul prevăzut la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art. 4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aprobarea unui alt plafon de încasări decât cel stabilit la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art. 4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.</w:t>
      </w:r>
    </w:p>
    <w:p w14:paraId="165D80AE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(2) La stabilirea plafonului, organul fiscal va avea în vedere încasările pe care organizatorii de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nunţi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botezuri le-au avut anterior din astfel de evenimente.</w:t>
      </w:r>
    </w:p>
    <w:p w14:paraId="1C1E427E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(3) Organul fiscal dispune cu privire la cererea depusă, potrivit alin. (1), printr-o decizie în termen de cel mult 15 zile de la data depunerii cererii. Decizia are valabilitate un an de la data comunicării.</w:t>
      </w:r>
    </w:p>
    <w:p w14:paraId="4FE9A6DA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lastRenderedPageBreak/>
        <w:t xml:space="preserve">    (4) Decizia poate fi reînnoită sau modificată la cererea solicitantului.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Dispoziţiile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alin. (1) - (3) sunt aplicabile în mod corespunzător.</w:t>
      </w:r>
    </w:p>
    <w:p w14:paraId="51B2D32F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(5) Procedura de aplicare a prevederilor prezentului articol se aprobă prin ordin al ministrului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finanţelor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publice*).</w:t>
      </w:r>
    </w:p>
    <w:p w14:paraId="545C91AF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#CIN</w:t>
      </w:r>
    </w:p>
    <w:p w14:paraId="7E4DB7B8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</w:t>
      </w:r>
      <w:r w:rsidRPr="00A2726B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*)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se vedea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Ordinul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ministrului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finanţelor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publice nr. 1265/2016 privind aprobarea Procedurii de aplicare a prevederilor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art. 4^1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din Legea nr. 70/2015 pentru întărirea disciplinei financiare privind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operaţiunile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încasări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plăţi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în numerar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modificarea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completarea </w:t>
      </w:r>
      <w:proofErr w:type="spellStart"/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Ordonanţei</w:t>
      </w:r>
      <w:proofErr w:type="spellEnd"/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 xml:space="preserve"> de </w:t>
      </w:r>
      <w:proofErr w:type="spellStart"/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urgenţă</w:t>
      </w:r>
      <w:proofErr w:type="spellEnd"/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 xml:space="preserve"> a Guvernului nr. 193/2002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privind introducerea sistemelor moderne de plată.</w:t>
      </w:r>
    </w:p>
    <w:p w14:paraId="068E032F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111CE6F0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#M5</w:t>
      </w:r>
    </w:p>
    <w:p w14:paraId="1CD435E5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A2726B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4^2</w:t>
      </w:r>
    </w:p>
    <w:p w14:paraId="14244838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(1) Sumele în numerar aflate în casieria persoanelor prevăzute la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art. 1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alin. (1) nu pot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depăşi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la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sfârşitul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fiecărei zile, plafonul de 50.000 lei. În cazul magazinelor de tipul cash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and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carry, supermagazinelor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hipermagazinelor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care sunt organizate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funcţionează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în baza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legislaţiei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în vigoare, sumele în numerar aflate în casierie nu pot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depăşi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la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sfârşitul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fiecărei zile, plafonul de 500.000 lei. Sumele în numerar care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depăşesc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plafonul se depun în conturile bancare ale acestor persoane în termen de două zile lucrătoare.</w:t>
      </w:r>
    </w:p>
    <w:p w14:paraId="4EF33E65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64AD8F6B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(2) Prin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excepţie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la alin. (1), se admite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depăşirea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acestui plafon numai cu sumele aferente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plăţii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salariilor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altor drepturi de personal, precum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altor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operaţiuni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cu persoane fizice, pentru o perioadă de 3 zile lucrătoare de la data prevăzută pentru plata acestora.</w:t>
      </w:r>
    </w:p>
    <w:p w14:paraId="7163D6D5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1E3596DA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A2726B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5</w:t>
      </w:r>
    </w:p>
    <w:p w14:paraId="08E8EB36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Plafoanele-limită prevăzute de prezentul capitol nu se aplică de către persoanele prevăzute la </w:t>
      </w:r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art. 1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alin. (1), pentru următoarele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operaţiuni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>:</w:t>
      </w:r>
    </w:p>
    <w:p w14:paraId="6A942B11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a) depunerea de numerar în conturile deschise la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instituţiile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de credit sau la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instituţiile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care prestează servicii de plată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care sunt autorizate de Banca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Naţională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a României, inclusiv în automatele de încasări în numerar;</w:t>
      </w:r>
    </w:p>
    <w:p w14:paraId="51450AB5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b) plata cheltuielilor de deplasare în interes de serviciu, în limita sumelor cuvenite pentru plata transportului, a diurnei, a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indemnizaţiei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a cazării pe timpul deplasării, precum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a cheltuielilor neprevăzute efectuate în acest sens;</w:t>
      </w:r>
    </w:p>
    <w:p w14:paraId="60B8B24B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c) plata în numerar a impozitelor, taxelor,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contribuţiilor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, amenzilor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a altor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obligaţii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datorate bugetului general consolidat al statului;</w:t>
      </w:r>
    </w:p>
    <w:p w14:paraId="289CE0B5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</w:t>
      </w:r>
    </w:p>
    <w:p w14:paraId="25654417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d) retragerea de numerar din conturi deschise la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instituţiile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credit sau la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instituţiile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care prestează servicii de plată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care sunt autorizate de Banca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Naţională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României pentru plata salariilor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altor drepturi de personal prevăzute de lege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alte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operaţiuni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plăţi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efectuate către persoanele fizice;</w:t>
      </w:r>
    </w:p>
    <w:p w14:paraId="38F1F302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35046699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e) transferarea de sume prin intermediul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instituţiilor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care prestează servicii de plată autorizate de Banca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Naţională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a României sau autorizate în alt stat membru al Uniunii Europene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notificate către Banca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Naţională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a României, potrivit legii;</w:t>
      </w:r>
    </w:p>
    <w:p w14:paraId="04E0D161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f) depunerea de numerar în automate ce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funcţionează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pe baza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acceptatoarelor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de bancnote sau monede.</w:t>
      </w:r>
    </w:p>
    <w:p w14:paraId="3FCD28E4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ART. 6</w:t>
      </w:r>
    </w:p>
    <w:p w14:paraId="3CA68493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Este interzisă acordarea oricăror avantaje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clienţilor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, de către persoanele prevăzute la </w:t>
      </w:r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art. 1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alin. (1), pentru efectuarea de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plăţi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în numerar.</w:t>
      </w:r>
    </w:p>
    <w:p w14:paraId="5B38DBC2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#M5</w:t>
      </w:r>
    </w:p>
    <w:p w14:paraId="2F5391F2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</w:t>
      </w:r>
      <w:r w:rsidRPr="00A2726B">
        <w:rPr>
          <w:rFonts w:ascii="Times New Roman" w:hAnsi="Times New Roman" w:cs="Times New Roman"/>
          <w:i/>
          <w:iCs/>
          <w:color w:val="FF0000"/>
          <w:kern w:val="0"/>
          <w:sz w:val="24"/>
          <w:szCs w:val="24"/>
          <w:u w:val="single"/>
        </w:rPr>
        <w:t>ART. 7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*** Abrogat ~ </w:t>
      </w:r>
      <w:r w:rsidRPr="00A2726B">
        <w:rPr>
          <w:rFonts w:ascii="Times New Roman" w:hAnsi="Times New Roman" w:cs="Times New Roman"/>
          <w:b/>
          <w:bCs/>
          <w:i/>
          <w:iCs/>
          <w:color w:val="008000"/>
          <w:kern w:val="0"/>
          <w:sz w:val="24"/>
          <w:szCs w:val="24"/>
          <w:u w:val="single"/>
        </w:rPr>
        <w:t>#Formă anterioară</w:t>
      </w:r>
    </w:p>
    <w:p w14:paraId="3412BD0B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lastRenderedPageBreak/>
        <w:t>#M5</w:t>
      </w:r>
    </w:p>
    <w:p w14:paraId="4DEB1774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A2726B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8</w:t>
      </w:r>
    </w:p>
    <w:p w14:paraId="4EEF896B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Sucursalele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alte sedii secundare ale persoanelor juridice care au casierie proprie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/sau cont deschis la o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instituţie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credit aplică în mod corespunzător prevederile prezentului capitol, pentru fiecare casierie în parte.</w:t>
      </w:r>
    </w:p>
    <w:p w14:paraId="5677A443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46E588BD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A2726B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9*)</w:t>
      </w:r>
    </w:p>
    <w:p w14:paraId="6EBB91CD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(1) În cazul persoanelor prevăzute la </w:t>
      </w:r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art. 1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alin. (1), pentru facturile stornate, aferente bunurilor returnate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/sau serviciilor care nu au fost prestate, cu valori mai mari de 5.000 lei, respectiv 10.000 lei, în cazul magazinelor de tipul cash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and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carry, restituirea sumelor aferente poate fi efectuată astfel: 5.000 lei, respectiv 10.000 lei în numerar, sumele care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depăşesc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aceste plafoane putând fi restituite numai prin instrumente de plată fără numerar.</w:t>
      </w:r>
    </w:p>
    <w:p w14:paraId="2CD548D4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(2) În cazul returnării de bunuri de către persoanele fizice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, respectiv, neprestării de servicii către persoanele fizice, restituirea sumelor aferente poate fi efectuată în numerar în limita a 10.000 lei, sumele care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depăşesc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acest plafon putând fi restituite numai prin instrumente de plată fără numerar. Prin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excepţie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, în cazul în care, la data restituirii, persoanele fizice declară pe propria răspundere că nu mai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deţin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cont bancar, restituirea se poate face integral în numerar, indiferent de nivelul sumei care trebuie restituită.</w:t>
      </w:r>
    </w:p>
    <w:p w14:paraId="0D57C177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#CIN</w:t>
      </w:r>
    </w:p>
    <w:p w14:paraId="7AA59A8A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</w:t>
      </w:r>
      <w:r w:rsidRPr="00A2726B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*)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În textul actualizat,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art. 9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este reprodus în forma în vigoare anterior modificării efectuate prin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art. LXIV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din Legea nr. 296/2023 (</w:t>
      </w:r>
      <w:r w:rsidRPr="00A2726B">
        <w:rPr>
          <w:rFonts w:ascii="Times New Roman" w:hAnsi="Times New Roman" w:cs="Times New Roman"/>
          <w:b/>
          <w:bCs/>
          <w:i/>
          <w:iCs/>
          <w:color w:val="008000"/>
          <w:kern w:val="0"/>
          <w:sz w:val="24"/>
          <w:szCs w:val="24"/>
          <w:u w:val="single"/>
        </w:rPr>
        <w:t>#M3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), întrucât:</w:t>
      </w:r>
    </w:p>
    <w:p w14:paraId="3E2695B2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</w:t>
      </w:r>
      <w:r w:rsidRPr="00A2726B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1.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Art. 9 a fost modificat prin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art. LXIV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pct. 4 din Legea nr. 296/2023 (</w:t>
      </w:r>
      <w:r w:rsidRPr="00A2726B">
        <w:rPr>
          <w:rFonts w:ascii="Times New Roman" w:hAnsi="Times New Roman" w:cs="Times New Roman"/>
          <w:b/>
          <w:bCs/>
          <w:i/>
          <w:iCs/>
          <w:color w:val="008000"/>
          <w:kern w:val="0"/>
          <w:sz w:val="24"/>
          <w:szCs w:val="24"/>
          <w:u w:val="single"/>
        </w:rPr>
        <w:t>#M3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), iar modificarea urma să intre în vigoare la data de 11 noiembrie 2023.</w:t>
      </w:r>
    </w:p>
    <w:p w14:paraId="6949A75A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</w:t>
      </w:r>
      <w:r w:rsidRPr="00A2726B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2.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Anterior intrării în vigoare a modificării indicate mai sus, s-a publicat </w:t>
      </w:r>
      <w:proofErr w:type="spellStart"/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Ordonanţa</w:t>
      </w:r>
      <w:proofErr w:type="spellEnd"/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 xml:space="preserve"> de </w:t>
      </w:r>
      <w:proofErr w:type="spellStart"/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urgenţă</w:t>
      </w:r>
      <w:proofErr w:type="spellEnd"/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 xml:space="preserve"> a Guvernului nr. 98/2023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(</w:t>
      </w:r>
      <w:r w:rsidRPr="00A2726B">
        <w:rPr>
          <w:rFonts w:ascii="Times New Roman" w:hAnsi="Times New Roman" w:cs="Times New Roman"/>
          <w:b/>
          <w:bCs/>
          <w:i/>
          <w:iCs/>
          <w:color w:val="008000"/>
          <w:kern w:val="0"/>
          <w:sz w:val="24"/>
          <w:szCs w:val="24"/>
          <w:u w:val="single"/>
        </w:rPr>
        <w:t>#M4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), care în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art. I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pct. 3 prevede că, la data de 11 noiembrie 2023,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art. LXIV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pct. 4 din Legea nr. 296/2023 (</w:t>
      </w:r>
      <w:r w:rsidRPr="00A2726B">
        <w:rPr>
          <w:rFonts w:ascii="Times New Roman" w:hAnsi="Times New Roman" w:cs="Times New Roman"/>
          <w:b/>
          <w:bCs/>
          <w:i/>
          <w:iCs/>
          <w:color w:val="008000"/>
          <w:kern w:val="0"/>
          <w:sz w:val="24"/>
          <w:szCs w:val="24"/>
          <w:u w:val="single"/>
        </w:rPr>
        <w:t>#M3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) se abrogă.</w:t>
      </w:r>
    </w:p>
    <w:p w14:paraId="49A611CB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03057A62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0434A8B8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A2726B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10*)</w:t>
      </w:r>
    </w:p>
    <w:p w14:paraId="73394747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Operaţiunile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de încasări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plăţi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în numerar între persoanele fizice, altele decât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operaţiunile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de încasări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plăţi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realizate prin intermediul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instituţiilor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care prestează servicii de plată autorizate de Banca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Naţională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a României sau autorizate în alt stat membru al Uniunii Europene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notificate către Banca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Naţională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a României, potrivit legii, efectuate ca urmare a transferului dreptului de proprietate asupra unor bunuri sau drepturi, a prestării de servicii, precum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cele reprezentând acordarea/restituirea de împrumuturi, se pot efectua în limita unui plafon zilnic de 50.000 lei/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tranzacţie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. Sunt interzise încasările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plăţile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fragmentate în numerar pentru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tranzacţiile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mai mari de 50.000 lei, precum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fragmentarea unei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tranzacţii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mai mari de 50.000 lei.</w:t>
      </w:r>
    </w:p>
    <w:p w14:paraId="7770549C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#CIN</w:t>
      </w:r>
    </w:p>
    <w:p w14:paraId="2B6ACFE5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</w:t>
      </w:r>
      <w:r w:rsidRPr="00A2726B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*)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În textul actualizat,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art. 10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este reprodus în forma în vigoare anterior modificării efectuate prin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art. LXIV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din Legea nr. 296/2023 (</w:t>
      </w:r>
      <w:r w:rsidRPr="00A2726B">
        <w:rPr>
          <w:rFonts w:ascii="Times New Roman" w:hAnsi="Times New Roman" w:cs="Times New Roman"/>
          <w:b/>
          <w:bCs/>
          <w:i/>
          <w:iCs/>
          <w:color w:val="008000"/>
          <w:kern w:val="0"/>
          <w:sz w:val="24"/>
          <w:szCs w:val="24"/>
          <w:u w:val="single"/>
        </w:rPr>
        <w:t>#M3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), întrucât:</w:t>
      </w:r>
    </w:p>
    <w:p w14:paraId="3BB65B55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</w:t>
      </w:r>
      <w:r w:rsidRPr="00A2726B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1.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Art. 10 a fost modificat prin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art. LXIV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pct. 5 din Legea nr. 296/2023 (</w:t>
      </w:r>
      <w:r w:rsidRPr="00A2726B">
        <w:rPr>
          <w:rFonts w:ascii="Times New Roman" w:hAnsi="Times New Roman" w:cs="Times New Roman"/>
          <w:b/>
          <w:bCs/>
          <w:i/>
          <w:iCs/>
          <w:color w:val="008000"/>
          <w:kern w:val="0"/>
          <w:sz w:val="24"/>
          <w:szCs w:val="24"/>
          <w:u w:val="single"/>
        </w:rPr>
        <w:t>#M3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), iar modificarea urma să intre în vigoare la data de 11 noiembrie 2023.</w:t>
      </w:r>
    </w:p>
    <w:p w14:paraId="5DDAAF3B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</w:t>
      </w:r>
      <w:r w:rsidRPr="00A2726B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2.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Anterior intrării în vigoare a modificării indicate mai sus, s-a publicat </w:t>
      </w:r>
      <w:proofErr w:type="spellStart"/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Ordonanţa</w:t>
      </w:r>
      <w:proofErr w:type="spellEnd"/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 xml:space="preserve"> de </w:t>
      </w:r>
      <w:proofErr w:type="spellStart"/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urgenţă</w:t>
      </w:r>
      <w:proofErr w:type="spellEnd"/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 xml:space="preserve"> a Guvernului nr. 98/2023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(</w:t>
      </w:r>
      <w:r w:rsidRPr="00A2726B">
        <w:rPr>
          <w:rFonts w:ascii="Times New Roman" w:hAnsi="Times New Roman" w:cs="Times New Roman"/>
          <w:b/>
          <w:bCs/>
          <w:i/>
          <w:iCs/>
          <w:color w:val="008000"/>
          <w:kern w:val="0"/>
          <w:sz w:val="24"/>
          <w:szCs w:val="24"/>
          <w:u w:val="single"/>
        </w:rPr>
        <w:t>#M4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), care în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art. I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pct. 3 prevede că, la data de 11 noiembrie 2023,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art. LXIV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pct. 5 din Legea nr. 296/2023 (</w:t>
      </w:r>
      <w:r w:rsidRPr="00A2726B">
        <w:rPr>
          <w:rFonts w:ascii="Times New Roman" w:hAnsi="Times New Roman" w:cs="Times New Roman"/>
          <w:b/>
          <w:bCs/>
          <w:i/>
          <w:iCs/>
          <w:color w:val="008000"/>
          <w:kern w:val="0"/>
          <w:sz w:val="24"/>
          <w:szCs w:val="24"/>
          <w:u w:val="single"/>
        </w:rPr>
        <w:t>#M3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) se abrogă.</w:t>
      </w:r>
    </w:p>
    <w:p w14:paraId="29816518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64100A74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566E01F2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A2726B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11</w:t>
      </w:r>
    </w:p>
    <w:p w14:paraId="554D79C7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(1) Se interzice persoanelor prevăzute la </w:t>
      </w:r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art. 1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alin. (2) să elibereze persoanelor prevăzute la </w:t>
      </w:r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art. 1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alin. (1)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art. 8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sume în numerar peste plafonul stabilit la </w:t>
      </w:r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art. 3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alin. (1) lit. c), pe fiecare persoană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tranzacţie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, cu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excepţia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operaţiunilor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prevăzute la </w:t>
      </w:r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art. 5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1845B178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(2) Este interzisă persoanelor prevăzute la </w:t>
      </w:r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art. 1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alin. (1)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art. 8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fragmentarea solicitărilor de eliberare de numerar care conduce la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depăşirea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plafonului prevăzut la </w:t>
      </w:r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art. 3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alin. (1) lit. c).</w:t>
      </w:r>
    </w:p>
    <w:p w14:paraId="44B60AD5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(3) Persoanele prevăzute la </w:t>
      </w:r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art. 1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alin. (1) pot transfera sume din contul lor în contul persoanelor fizice, în baza documentelor justificative legale prezentate de plătitori.</w:t>
      </w:r>
    </w:p>
    <w:p w14:paraId="16CA56BD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#M2</w:t>
      </w:r>
    </w:p>
    <w:p w14:paraId="6B6E3D77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(4) Prin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excepţie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la prevederile alin. (3), în cazul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operaţiunilor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efectuate prin instrumente de plată cu acces la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distanţă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persoanele prevăzute la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art. 1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alin. (1) pot transfera sume din contul lor în contul persoanelor fizice, cu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condiţia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existenţei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documentelor justificative legale în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evidenţa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plătitorilor.</w:t>
      </w:r>
    </w:p>
    <w:p w14:paraId="7F38EFE5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46581329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A2726B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12</w:t>
      </w:r>
    </w:p>
    <w:p w14:paraId="3BE3E62F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(1) Nerespectarea prevederilor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art. 1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alin. (1),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art. 3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alin. (2)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(3),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art. 4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alin. (1)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(2),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art. 4^2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alin. (1),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art. 9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10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constituie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contravenţii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dacă nu au fost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săvârşite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în astfel de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condiţii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încât, potrivit legii penale, să constituie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infracţiuni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se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sancţionează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prin derogare de la prevederile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art. 8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din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Ordonanţa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Guvernului nr. 2/2001 privind regimul juridic al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contravenţiilor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aprobată cu modificări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completări prin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Legea nr. 180/2002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cu modificările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completările ulterioare, cu amendă de 25% din suma încasată/plătită, respectiv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deţinută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în casierie, care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depăşeşte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plafonul stabilit de prezentul capitol pentru fiecare tip de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operaţiune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dar nu mai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puţin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500 lei.</w:t>
      </w:r>
    </w:p>
    <w:p w14:paraId="31026E32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(2) Nerespectarea prevederilor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art. 6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art. 11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alin. (1) - (4) constituie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contravenţie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se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sancţionează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cu amendă de la 15.000 lei la 20.000 lei.</w:t>
      </w:r>
    </w:p>
    <w:p w14:paraId="454A34D4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#M5</w:t>
      </w:r>
    </w:p>
    <w:p w14:paraId="4AD9797D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(3) *) Nerespectarea prevederilor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art. 4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alin. (4) constituie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contravenţie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dacă nu a fost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săvârşită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în astfel de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condiţii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încât, potrivit legii penale, să constituie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infracţiune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se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sancţionează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prin derogare de la prevederile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art. 8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din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Ordonanţa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Guvernului nr. 2/2001 privind regimul juridic al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contravenţiilor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aprobată cu modificări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completări prin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Legea nr. 180/2002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cu modificările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completările ulterioare, cu amendă de 25% din suma încasată/plătită, dar nu mai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puţin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500 lei.</w:t>
      </w:r>
    </w:p>
    <w:p w14:paraId="14168D66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#CIN</w:t>
      </w:r>
    </w:p>
    <w:p w14:paraId="403B457E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</w:t>
      </w:r>
      <w:r w:rsidRPr="00A2726B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*)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La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art. 12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alin. (3)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fost introdus prin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art. LXIV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pct. 7 din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Ordonanţa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urgenţă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Guvernului nr. 115/2023 (</w:t>
      </w:r>
      <w:r w:rsidRPr="00A2726B">
        <w:rPr>
          <w:rFonts w:ascii="Times New Roman" w:hAnsi="Times New Roman" w:cs="Times New Roman"/>
          <w:b/>
          <w:bCs/>
          <w:i/>
          <w:iCs/>
          <w:color w:val="008000"/>
          <w:kern w:val="0"/>
          <w:sz w:val="24"/>
          <w:szCs w:val="24"/>
          <w:u w:val="single"/>
        </w:rPr>
        <w:t>#M5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). Conform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art. LXV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din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Ordonanţa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urgenţă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Guvernului nr. 115/2023 (</w:t>
      </w:r>
      <w:r w:rsidRPr="00A2726B">
        <w:rPr>
          <w:rFonts w:ascii="Times New Roman" w:hAnsi="Times New Roman" w:cs="Times New Roman"/>
          <w:b/>
          <w:bCs/>
          <w:i/>
          <w:iCs/>
          <w:color w:val="008000"/>
          <w:kern w:val="0"/>
          <w:sz w:val="24"/>
          <w:szCs w:val="24"/>
          <w:u w:val="single"/>
        </w:rPr>
        <w:t>#M5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),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pct. 7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al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art. LXIV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din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Ordonanţa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urgenţă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Guvernului nr. 115/2023 (</w:t>
      </w:r>
      <w:r w:rsidRPr="00A2726B">
        <w:rPr>
          <w:rFonts w:ascii="Times New Roman" w:hAnsi="Times New Roman" w:cs="Times New Roman"/>
          <w:b/>
          <w:bCs/>
          <w:i/>
          <w:iCs/>
          <w:color w:val="008000"/>
          <w:kern w:val="0"/>
          <w:sz w:val="24"/>
          <w:szCs w:val="24"/>
          <w:u w:val="single"/>
        </w:rPr>
        <w:t>#M5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) intră în vigoare la data de 25 decembrie 2023 [10 zile de la data publicării </w:t>
      </w:r>
      <w:proofErr w:type="spellStart"/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Ordonanţei</w:t>
      </w:r>
      <w:proofErr w:type="spellEnd"/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 xml:space="preserve"> de </w:t>
      </w:r>
      <w:proofErr w:type="spellStart"/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urgenţă</w:t>
      </w:r>
      <w:proofErr w:type="spellEnd"/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 xml:space="preserve"> a Guvernului nr. 115/2023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(</w:t>
      </w:r>
      <w:r w:rsidRPr="00A2726B">
        <w:rPr>
          <w:rFonts w:ascii="Times New Roman" w:hAnsi="Times New Roman" w:cs="Times New Roman"/>
          <w:b/>
          <w:bCs/>
          <w:i/>
          <w:iCs/>
          <w:color w:val="008000"/>
          <w:kern w:val="0"/>
          <w:sz w:val="24"/>
          <w:szCs w:val="24"/>
          <w:u w:val="single"/>
        </w:rPr>
        <w:t>#M5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)].</w:t>
      </w:r>
    </w:p>
    <w:p w14:paraId="3CE5B888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53E5175E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16BE4273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ART. 13</w:t>
      </w:r>
    </w:p>
    <w:p w14:paraId="1C07EC54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Constatarea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contravenţiilor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aplicarea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sancţiunilor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prevăzute la </w:t>
      </w:r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art. 12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se efectuează de către organele Ministerului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Finanţelor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Publice, ale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Agenţiei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Naţionale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de Administrare Fiscală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unităţilor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sale subordonate, conform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competenţelor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77020EFB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ART. 14</w:t>
      </w:r>
    </w:p>
    <w:p w14:paraId="2505A36E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Contravenţiilor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prevăzute la </w:t>
      </w:r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art. 12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le sunt aplicabile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dispoziţiile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Ordonanţei</w:t>
      </w:r>
      <w:proofErr w:type="spellEnd"/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 xml:space="preserve"> Guvernului nr. 2/2001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, aprobată cu modificări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completări prin </w:t>
      </w:r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Legea nr. 180/2002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, cu modificările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completările ulterioare.</w:t>
      </w:r>
    </w:p>
    <w:p w14:paraId="645B6A55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220B21A3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CAPITOLUL II</w:t>
      </w:r>
    </w:p>
    <w:p w14:paraId="20162D21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A2726B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Modificarea </w:t>
      </w:r>
      <w:proofErr w:type="spellStart"/>
      <w:r w:rsidRPr="00A2726B">
        <w:rPr>
          <w:rFonts w:ascii="Times New Roman" w:hAnsi="Times New Roman" w:cs="Times New Roman"/>
          <w:b/>
          <w:bCs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completarea </w:t>
      </w:r>
      <w:proofErr w:type="spellStart"/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Ordonanţei</w:t>
      </w:r>
      <w:proofErr w:type="spellEnd"/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 xml:space="preserve"> de </w:t>
      </w:r>
      <w:proofErr w:type="spellStart"/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urgenţă</w:t>
      </w:r>
      <w:proofErr w:type="spellEnd"/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 xml:space="preserve"> a Guvernului nr. 193/2002</w:t>
      </w:r>
      <w:r w:rsidRPr="00A2726B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privind introducerea sistemelor moderne de plată</w:t>
      </w:r>
    </w:p>
    <w:p w14:paraId="0DCE0656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3D5BF53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ART. 15</w:t>
      </w:r>
    </w:p>
    <w:p w14:paraId="2A19A1D4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proofErr w:type="spellStart"/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Ordonanţa</w:t>
      </w:r>
      <w:proofErr w:type="spellEnd"/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 xml:space="preserve"> de </w:t>
      </w:r>
      <w:proofErr w:type="spellStart"/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urgenţă</w:t>
      </w:r>
      <w:proofErr w:type="spellEnd"/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 xml:space="preserve"> a Guvernului nr. 193/2002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privind introducerea sistemelor moderne de plată, publicată în Monitorul Oficial al României, Partea I, nr. 942 din 23 decembrie 2002, aprobată cu modificări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completări prin </w:t>
      </w:r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Legea nr. 250/2003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, cu modificările ulterioare, se modifică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se completează după cum urmează:</w:t>
      </w:r>
    </w:p>
    <w:p w14:paraId="34621137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A2726B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1. După </w:t>
      </w:r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articolul 1</w:t>
      </w:r>
      <w:r w:rsidRPr="00A2726B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se introduce un nou articol, </w:t>
      </w:r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articolul 1^1</w:t>
      </w:r>
      <w:r w:rsidRPr="00A2726B">
        <w:rPr>
          <w:rFonts w:ascii="Times New Roman" w:hAnsi="Times New Roman" w:cs="Times New Roman"/>
          <w:b/>
          <w:bCs/>
          <w:kern w:val="0"/>
          <w:sz w:val="24"/>
          <w:szCs w:val="24"/>
        </w:rPr>
        <w:t>, cu următorul cuprins:</w:t>
      </w:r>
    </w:p>
    <w:p w14:paraId="313B4499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"ART. 1^1</w:t>
      </w:r>
    </w:p>
    <w:p w14:paraId="49C35E59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În sensul prezentei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ordonanţe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de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urgenţă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>, următorii termeni se definesc astfel:</w:t>
      </w:r>
    </w:p>
    <w:p w14:paraId="67076215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a)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instituţie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acceptantă -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instituţie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de credit sau o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instituţie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financiară nebancară care oferă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comercianţilor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acceptanţi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servicii de acceptare la plată a cardurilor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/sau a instrumentelor de plată de tip monedă electronică, în baza unui contract încheiat în prealabil între aceasta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comerciantul acceptant, precum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servicii de eliberare de numerar la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ghişeele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sale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în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reţeaua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proprie de terminale ale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deţinătorilor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. În cazul instrumentelor de plată electronică de tipul cardului,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instituţia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acceptantă poate fi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emitentul instrumentului de plată;</w:t>
      </w:r>
    </w:p>
    <w:p w14:paraId="214AB318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b)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instituţie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emitentă -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instituţie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de credit sau o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instituţie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financiară nebancară care emite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pune la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dispoziţie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deţinătorului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un instrument de plată electronică, pe baza unui contract încheiat cu acesta;</w:t>
      </w:r>
    </w:p>
    <w:p w14:paraId="49C57609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c) card comercial - cardul de plată emis unor operatori economici, unor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entităţi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din sectorul public sau unor persoane fizice care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desfăşoară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o activitate independentă de natură economică, a cărui utilizare este limitată la cheltuielile legate de activitatea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desfăşurată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>;</w:t>
      </w:r>
    </w:p>
    <w:p w14:paraId="374E1AB3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d) comision interbancar - comisionul plătit în mod direct sau indirect, pentru fiecare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operaţiune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, între prestatorul de servicii de plată al plătitorului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cel al beneficiarului care participă la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operaţiunea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de plată cu cardul sau pe bază de card;</w:t>
      </w:r>
    </w:p>
    <w:p w14:paraId="4A63204A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e) comision de servicii percepute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comercianţilor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- comisionul plătit acceptantului de către beneficiarul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plăţii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, pentru fiecare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operaţiune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, cuprinzând comisionul interbancar, comisionul pentru sistemul de plată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procesare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marja acceptantului;</w:t>
      </w:r>
    </w:p>
    <w:p w14:paraId="57DA99DD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f) beneficiar al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plăţii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- destinatarul preconizat al fondurilor care au făcut obiectul unei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operaţiuni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de plată;</w:t>
      </w:r>
    </w:p>
    <w:p w14:paraId="784D8B19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g) sistem tripartit de plată cu cardul - sistemul de plată prin carduri în care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funcţiile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de emitere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acceptare sunt integrate într-o singură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instituţie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financiară, care este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proprietarul sistemului. Atunci când un sistem tripartit de plată cu cardul autorizează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alţi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prestatori de servicii de plată să emită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/sau să accepte carduri de plată, acesta este considerat ca fiind un sistem cvadripartit de plată cu cardul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se va supune prevederilor prezentei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ordonanţe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de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urgenţă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>."</w:t>
      </w:r>
    </w:p>
    <w:p w14:paraId="51DE39CA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A2726B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2. După </w:t>
      </w:r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articolul 2</w:t>
      </w:r>
      <w:r w:rsidRPr="00A2726B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se introduc trei noi articole, </w:t>
      </w:r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articolele 2^1</w:t>
      </w:r>
      <w:r w:rsidRPr="00A2726B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- 2^3, cu următorul cuprins:</w:t>
      </w:r>
    </w:p>
    <w:p w14:paraId="555BD006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"ART. 2^1</w:t>
      </w:r>
    </w:p>
    <w:p w14:paraId="3E48679F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Instituţiile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emitente nu pot aplica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instituţiilor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acceptante comisioane interbancare mai mari de 0,2% din valoarea fiecărei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operaţiuni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efectuate prin utilizarea cardurilor de debit, respectiv comisioane interbancare mai mari de 0,3% din valoarea fiecărei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operaţiuni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efectuate prin utilizarea cardurilor de credit.</w:t>
      </w:r>
    </w:p>
    <w:p w14:paraId="7ABC18BF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ART. 2^2</w:t>
      </w:r>
    </w:p>
    <w:p w14:paraId="1D0E5D5C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Acordurile dintre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instituţiile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acceptante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beneficiarii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plăţilor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vor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conţine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informaţii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detaliate referitoare la comisionul interbancar, comisionul pentru sistemul de plată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procesare, marja acceptantului, precum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a comisioanelor suplimentare aplicate în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funcţie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de marca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categoria respectivelor carduri de plată.</w:t>
      </w:r>
    </w:p>
    <w:p w14:paraId="4B206392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ART. 2^3</w:t>
      </w:r>
    </w:p>
    <w:p w14:paraId="3498A704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(1) Prevederile </w:t>
      </w:r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art. 2^1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2^2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se aplică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instituţiilor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emitente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instituţiilor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acceptante din România.</w:t>
      </w:r>
    </w:p>
    <w:p w14:paraId="5F4C0929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(2) Prevederile </w:t>
      </w:r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art. 2^1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2^2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nu se aplică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operaţiunilor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cu carduri comerciale, retragerilor de numerar de la bancomate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operaţiunilor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cu carduri emise de sisteme tripartite de plată cu cardul."</w:t>
      </w:r>
    </w:p>
    <w:p w14:paraId="03085964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A2726B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3. La </w:t>
      </w:r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articolul 3</w:t>
      </w:r>
      <w:r w:rsidRPr="00A2726B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, după </w:t>
      </w:r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alineatul (2)</w:t>
      </w:r>
      <w:r w:rsidRPr="00A2726B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se introduc două noi alineate, alineatele (2^1) </w:t>
      </w:r>
      <w:proofErr w:type="spellStart"/>
      <w:r w:rsidRPr="00A2726B">
        <w:rPr>
          <w:rFonts w:ascii="Times New Roman" w:hAnsi="Times New Roman" w:cs="Times New Roman"/>
          <w:b/>
          <w:bCs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(2^2), cu următorul cuprins:</w:t>
      </w:r>
    </w:p>
    <w:p w14:paraId="725A0F97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"(2^1) Constituie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contravenţie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se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sancţionează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, prin derogare de la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dispoziţiile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art. 8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din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Ordonanţa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Guvernului nr. 2/2001 privind regimul juridic al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contravenţiilor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, aprobată cu modificări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completări prin </w:t>
      </w:r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Legea nr. 180/2002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, cu modificările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completările ulterioare, cu amendă de la 10.000 lei la 200.000 lei nerespectarea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dispoziţiilor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art. 2^1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2^2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041511E4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(2^2) Constituie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contravenţie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se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sancţionează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cu amendă de la 5.000 lei la 7.500 lei nerespectarea prevederilor </w:t>
      </w:r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art. 1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alin. (3)."</w:t>
      </w:r>
    </w:p>
    <w:p w14:paraId="375C0FF3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A2726B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4. La </w:t>
      </w:r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articolul 3</w:t>
      </w:r>
      <w:r w:rsidRPr="00A2726B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, </w:t>
      </w:r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alineatul (4)</w:t>
      </w:r>
      <w:r w:rsidRPr="00A2726B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se modifică </w:t>
      </w:r>
      <w:proofErr w:type="spellStart"/>
      <w:r w:rsidRPr="00A2726B">
        <w:rPr>
          <w:rFonts w:ascii="Times New Roman" w:hAnsi="Times New Roman" w:cs="Times New Roman"/>
          <w:b/>
          <w:bCs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va avea următorul cuprins:</w:t>
      </w:r>
    </w:p>
    <w:p w14:paraId="61DCB8FD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"(4)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Contravenţiilor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prevăzute la alin. (1), (2), (2^1)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(2^2) le sunt aplicabile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dispoziţiile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Ordonanţei</w:t>
      </w:r>
      <w:proofErr w:type="spellEnd"/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 xml:space="preserve"> Guvernului nr. 2/2001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, aprobată cu modificări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completări prin </w:t>
      </w:r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Legea nr. 180/2002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, cu modificările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completările ulterioare."</w:t>
      </w:r>
    </w:p>
    <w:p w14:paraId="6BB1A856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1993D0B3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CAPITOLUL III</w:t>
      </w:r>
    </w:p>
    <w:p w14:paraId="56BA1467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proofErr w:type="spellStart"/>
      <w:r w:rsidRPr="00A2726B">
        <w:rPr>
          <w:rFonts w:ascii="Times New Roman" w:hAnsi="Times New Roman" w:cs="Times New Roman"/>
          <w:b/>
          <w:bCs/>
          <w:kern w:val="0"/>
          <w:sz w:val="24"/>
          <w:szCs w:val="24"/>
        </w:rPr>
        <w:t>Dispoziţii</w:t>
      </w:r>
      <w:proofErr w:type="spellEnd"/>
      <w:r w:rsidRPr="00A2726B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tranzitorii </w:t>
      </w:r>
      <w:proofErr w:type="spellStart"/>
      <w:r w:rsidRPr="00A2726B">
        <w:rPr>
          <w:rFonts w:ascii="Times New Roman" w:hAnsi="Times New Roman" w:cs="Times New Roman"/>
          <w:b/>
          <w:bCs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finale</w:t>
      </w:r>
    </w:p>
    <w:p w14:paraId="3BADA828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1018E039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ART. 16</w:t>
      </w:r>
    </w:p>
    <w:p w14:paraId="255EAE72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(1) </w:t>
      </w:r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Cap. I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intră în vigoare la 30 zile de la data publicării în Monitorul Oficial al României, Partea I.</w:t>
      </w:r>
    </w:p>
    <w:p w14:paraId="3C5706AF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(2) Prevederile </w:t>
      </w:r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cap. I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nu se aplică contractelor încheiate anterior intrării în vigoare a prezentei legi.</w:t>
      </w:r>
    </w:p>
    <w:p w14:paraId="71A8350C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ART. 17</w:t>
      </w:r>
    </w:p>
    <w:p w14:paraId="5D080684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La data intrării în vigoare a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dispoziţiilor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cap. I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se abrogă prevederile </w:t>
      </w:r>
      <w:proofErr w:type="spellStart"/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Ordonanţei</w:t>
      </w:r>
      <w:proofErr w:type="spellEnd"/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 xml:space="preserve"> Guvernului nr. 15/1996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privind întărirea disciplinei financiar-valutare, publicată în Monitorul Oficial al României, Partea I, nr. 24 din 31 ianuarie 1996, aprobată cu modificări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completări prin </w:t>
      </w:r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Legea nr. 131/1996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, cu modificările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completările ulterioare.</w:t>
      </w:r>
    </w:p>
    <w:p w14:paraId="17EEEB38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ART. 18</w:t>
      </w:r>
    </w:p>
    <w:p w14:paraId="43C28116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Prevederile </w:t>
      </w:r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art. 15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se aplică la 12 luni de la data intrării în vigoare a prezentei legi.</w:t>
      </w:r>
    </w:p>
    <w:p w14:paraId="17DEF63F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ART. 19</w:t>
      </w:r>
    </w:p>
    <w:p w14:paraId="5F998CC7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În termen de 30 de zile de la data intrării în vigoare a prezentei legi, prin hotărâre a Guvernului, se vor modifica </w:t>
      </w:r>
      <w:proofErr w:type="spellStart"/>
      <w:r w:rsidRPr="00A272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completa </w:t>
      </w:r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Normele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metodologice pentru aplicarea prevederilor </w:t>
      </w:r>
      <w:proofErr w:type="spellStart"/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Ordonanţei</w:t>
      </w:r>
      <w:proofErr w:type="spellEnd"/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 xml:space="preserve"> de </w:t>
      </w:r>
      <w:proofErr w:type="spellStart"/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urgenţă</w:t>
      </w:r>
      <w:proofErr w:type="spellEnd"/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 xml:space="preserve"> a Guvernului nr. 193/2002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privind introducerea sistemelor moderne de plată, aprobate prin </w:t>
      </w:r>
      <w:r w:rsidRPr="00A272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Hotărârea Guvernului nr. 1.253/2003</w:t>
      </w:r>
      <w:r w:rsidRPr="00A2726B">
        <w:rPr>
          <w:rFonts w:ascii="Times New Roman" w:hAnsi="Times New Roman" w:cs="Times New Roman"/>
          <w:kern w:val="0"/>
          <w:sz w:val="24"/>
          <w:szCs w:val="24"/>
        </w:rPr>
        <w:t>*), publicată în Monitorul Oficial al României, Partea I, nr. 790 din 10 noiembrie 2003.</w:t>
      </w:r>
    </w:p>
    <w:p w14:paraId="20BA897C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#CIN</w:t>
      </w:r>
    </w:p>
    <w:p w14:paraId="2F390FB2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</w:t>
      </w:r>
      <w:r w:rsidRPr="00A2726B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*)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Hotărârea Guvernului nr. 1253/2003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fost abrogată prin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Hotărârea Guvernului nr. 949/2017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.</w:t>
      </w:r>
    </w:p>
    <w:p w14:paraId="3B1BFB9A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B9017EA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#CIN</w:t>
      </w:r>
    </w:p>
    <w:p w14:paraId="21F2451A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</w:t>
      </w:r>
      <w:r w:rsidRPr="00A2726B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NOTĂ:</w:t>
      </w:r>
    </w:p>
    <w:p w14:paraId="6651A8CC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Reproducem mai jos prevederile </w:t>
      </w:r>
      <w:r w:rsidRPr="00A2726B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art. VII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din Legea nr. 406/2023 (</w:t>
      </w:r>
      <w:r w:rsidRPr="00A2726B">
        <w:rPr>
          <w:rFonts w:ascii="Times New Roman" w:hAnsi="Times New Roman" w:cs="Times New Roman"/>
          <w:b/>
          <w:bCs/>
          <w:i/>
          <w:iCs/>
          <w:color w:val="008000"/>
          <w:kern w:val="0"/>
          <w:sz w:val="24"/>
          <w:szCs w:val="24"/>
          <w:u w:val="single"/>
        </w:rPr>
        <w:t>#M6</w:t>
      </w: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).</w:t>
      </w:r>
    </w:p>
    <w:p w14:paraId="65C57658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#M6</w:t>
      </w:r>
    </w:p>
    <w:p w14:paraId="6359FECF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"ART. VII</w:t>
      </w:r>
    </w:p>
    <w:p w14:paraId="0E913A2C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Prezenta lege intră în vigoare la 180 de zile de la data publicării în Monitorul Oficial al României, Partea I,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se aplică contractelor aferente conturilor de </w:t>
      </w:r>
      <w:proofErr w:type="spellStart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>plăţi</w:t>
      </w:r>
      <w:proofErr w:type="spellEnd"/>
      <w:r w:rsidRPr="00A2726B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cu servicii de bază încheiate ulterior intrării în vigoare a prezentei legi."</w:t>
      </w:r>
    </w:p>
    <w:p w14:paraId="74715DD5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C29A8E5" w14:textId="77777777" w:rsidR="00A2726B" w:rsidRPr="00A2726B" w:rsidRDefault="00A2726B" w:rsidP="00A27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A2726B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2AC1975D" w14:textId="25411E0D" w:rsidR="007922DB" w:rsidRPr="00A2726B" w:rsidRDefault="00A2726B" w:rsidP="00A2726B">
      <w:pPr>
        <w:jc w:val="both"/>
        <w:rPr>
          <w:rFonts w:ascii="Times New Roman" w:hAnsi="Times New Roman" w:cs="Times New Roman"/>
          <w:sz w:val="24"/>
          <w:szCs w:val="24"/>
        </w:rPr>
      </w:pPr>
      <w:r w:rsidRPr="00A2726B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---------------</w:t>
      </w:r>
    </w:p>
    <w:sectPr w:rsidR="007922DB" w:rsidRPr="00A2726B" w:rsidSect="00A2726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26B"/>
    <w:rsid w:val="0017566E"/>
    <w:rsid w:val="00662E44"/>
    <w:rsid w:val="007922DB"/>
    <w:rsid w:val="00A2726B"/>
    <w:rsid w:val="00C578EC"/>
    <w:rsid w:val="00DE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365D12"/>
  <w15:chartTrackingRefBased/>
  <w15:docId w15:val="{1D88AD5C-AC0E-4FDF-AB98-D147345B8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3854</Words>
  <Characters>22357</Characters>
  <Application>Microsoft Office Word</Application>
  <DocSecurity>0</DocSecurity>
  <Lines>186</Lines>
  <Paragraphs>52</Paragraphs>
  <ScaleCrop>false</ScaleCrop>
  <Company/>
  <LinksUpToDate>false</LinksUpToDate>
  <CharactersWithSpaces>26159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Narcisa</dc:creator>
  <cp:keywords/>
  <dc:description/>
  <cp:lastModifiedBy>Narcisa</cp:lastModifiedBy>
  <cp:revision>1</cp:revision>
  <dcterms:created xsi:type="dcterms:W3CDTF">2024-05-30T11:28:00Z</dcterms:created>
  <dcterms:modified xsi:type="dcterms:W3CDTF">2024-05-30T11:30:00Z</dcterms:modified>
</cp:coreProperties>
</file>